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206" w:type="dxa"/>
        <w:tblInd w:w="108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67454C" w:rsidRPr="0067454C" w:rsidTr="00E00293">
        <w:trPr>
          <w:trHeight w:val="1200"/>
        </w:trPr>
        <w:tc>
          <w:tcPr>
            <w:tcW w:w="9206" w:type="dxa"/>
          </w:tcPr>
          <w:p w:rsidR="0067454C" w:rsidRDefault="0067454C" w:rsidP="0067454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F80EAC" wp14:editId="7F579534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1905</wp:posOffset>
                      </wp:positionV>
                      <wp:extent cx="5086350" cy="666750"/>
                      <wp:effectExtent l="0" t="0" r="0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6350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454C" w:rsidRPr="0067454C" w:rsidRDefault="0067454C" w:rsidP="0067454C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ГОСУДА</w:t>
                                  </w:r>
                                  <w:r w:rsidR="00690E3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СТВЕННОЕ  </w:t>
                                  </w:r>
                                  <w:r w:rsidR="00205A5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АВТОНОМНОЕ</w:t>
                                  </w:r>
                                  <w:proofErr w:type="gramEnd"/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УЧРЕЖДЕНИЕ ЗДРАВООХРАНЕНИЯ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E02C5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«ОБЛАСТНОЙ ЦЕНТР ВРАЧЕБНОЙ КОСМЕТОЛОГИИ»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80EAC" id="Прямоугольник 1" o:spid="_x0000_s1026" style="position:absolute;left:0;text-align:left;margin-left:67.8pt;margin-top:.15pt;width:400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" filled="f" stroked="f" strokeweight="2pt">
                      <v:textbox>
                        <w:txbxContent>
                          <w:p w:rsidR="0067454C" w:rsidRPr="0067454C" w:rsidRDefault="0067454C" w:rsidP="0067454C">
                            <w:pPr>
                              <w:spacing w:after="0"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ГОСУДА</w:t>
                            </w:r>
                            <w:r w:rsidR="00690E3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</w:t>
                            </w:r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СТВЕННОЕ  </w:t>
                            </w:r>
                            <w:r w:rsidR="00205A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АВТОНОМНОЕ</w:t>
                            </w:r>
                            <w:proofErr w:type="gramEnd"/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УЧРЕЖДЕНИЕ ЗДРАВООХРАНЕНИЯ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02C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«ОБЛАСТНОЙ ЦЕНТР ВРАЧЕБНОЙ КОСМЕТОЛОГИИ»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B7F6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E03D8FC" wp14:editId="54A8275E">
                  <wp:extent cx="676275" cy="66735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73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7454C" w:rsidRPr="00DE02C5" w:rsidRDefault="0067454C" w:rsidP="0067454C">
            <w:pPr>
              <w:ind w:left="145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7454C" w:rsidRPr="0067454C" w:rsidRDefault="0067454C" w:rsidP="0067454C">
      <w:pPr>
        <w:spacing w:after="0" w:line="240" w:lineRule="auto"/>
        <w:ind w:left="743"/>
        <w:jc w:val="center"/>
        <w:outlineLvl w:val="0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7"/>
        <w:gridCol w:w="4380"/>
      </w:tblGrid>
      <w:tr w:rsidR="0067454C" w:rsidRPr="008D6746" w:rsidTr="008D6746">
        <w:tc>
          <w:tcPr>
            <w:tcW w:w="4820" w:type="dxa"/>
          </w:tcPr>
          <w:p w:rsidR="0067454C" w:rsidRPr="00DE02C5" w:rsidRDefault="0067454C" w:rsidP="00DE02C5">
            <w:pPr>
              <w:ind w:left="34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  <w:r w:rsidRPr="00CB04DA">
              <w:rPr>
                <w:rFonts w:ascii="Times New Roman" w:hAnsi="Times New Roman" w:cs="Times New Roman"/>
                <w:sz w:val="20"/>
                <w:szCs w:val="20"/>
              </w:rPr>
              <w:t>3808002910 КПП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380801001</w:t>
            </w:r>
          </w:p>
          <w:p w:rsidR="0067454C" w:rsidRDefault="0067454C" w:rsidP="00DE02C5">
            <w:pPr>
              <w:ind w:left="34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664003, Иркутская </w:t>
            </w:r>
            <w:proofErr w:type="gramStart"/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область,</w:t>
            </w:r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proofErr w:type="gramEnd"/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Иркутск, ул. Фурье, 2</w:t>
            </w:r>
          </w:p>
        </w:tc>
        <w:tc>
          <w:tcPr>
            <w:tcW w:w="4536" w:type="dxa"/>
          </w:tcPr>
          <w:p w:rsidR="0067454C" w:rsidRPr="00E220E8" w:rsidRDefault="0067454C" w:rsidP="008D6746">
            <w:pPr>
              <w:ind w:left="33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Тел.: (3952) 24-2</w:t>
            </w:r>
            <w:r w:rsidR="00E220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05 </w:t>
            </w:r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Факс</w:t>
            </w:r>
            <w:proofErr w:type="gramEnd"/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(3952) </w:t>
            </w:r>
            <w:r w:rsidR="00E220E8">
              <w:rPr>
                <w:rFonts w:ascii="Times New Roman" w:hAnsi="Times New Roman" w:cs="Times New Roman"/>
                <w:sz w:val="20"/>
                <w:szCs w:val="20"/>
              </w:rPr>
              <w:t>201-785</w:t>
            </w:r>
          </w:p>
          <w:p w:rsidR="0067454C" w:rsidRPr="00EF3B8A" w:rsidRDefault="00DE02C5" w:rsidP="008D6746">
            <w:pPr>
              <w:ind w:left="33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7454C" w:rsidRPr="00DE0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9" w:history="1">
              <w:r w:rsidR="008D6746"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201368@</w:t>
              </w:r>
              <w:r w:rsidR="008D6746" w:rsidRPr="002B75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ocvk</w:t>
              </w:r>
              <w:r w:rsidR="008D6746"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8D6746" w:rsidRPr="002B75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1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="000711F1" w:rsidRPr="00EF3B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711F1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10" w:history="1"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ocvk</w:t>
              </w:r>
              <w:r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67454C" w:rsidRPr="00EF3B8A" w:rsidRDefault="0067454C" w:rsidP="00DE02C5">
            <w:pPr>
              <w:ind w:left="175"/>
              <w:outlineLvl w:val="0"/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</w:pPr>
          </w:p>
        </w:tc>
      </w:tr>
    </w:tbl>
    <w:p w:rsidR="0067454C" w:rsidRPr="00DE02C5" w:rsidRDefault="00A16437" w:rsidP="00DE02C5">
      <w:pPr>
        <w:spacing w:after="0" w:line="240" w:lineRule="auto"/>
        <w:ind w:right="-143"/>
        <w:jc w:val="center"/>
        <w:outlineLvl w:val="0"/>
        <w:rPr>
          <w:rFonts w:ascii="Times New Roman" w:hAnsi="Times New Roman" w:cs="Times New Roman"/>
          <w:b/>
          <w:color w:val="000000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pict>
          <v:rect id="_x0000_i1025" style="width:425.45pt;height:1pt" o:hrpct="988" o:hralign="center" o:hrstd="t" o:hr="t" fillcolor="#a0a0a0" stroked="f"/>
        </w:pict>
      </w:r>
    </w:p>
    <w:p w:rsidR="00BD6538" w:rsidRPr="00E00293" w:rsidRDefault="00BD6538" w:rsidP="009637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6375D" w:rsidRPr="00E00293" w:rsidRDefault="00736850" w:rsidP="009637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0293">
        <w:rPr>
          <w:rFonts w:ascii="Times New Roman" w:hAnsi="Times New Roman" w:cs="Times New Roman"/>
          <w:b/>
          <w:sz w:val="26"/>
          <w:szCs w:val="26"/>
        </w:rPr>
        <w:t xml:space="preserve">ИЗВЕЩЕНИЕ </w:t>
      </w:r>
    </w:p>
    <w:p w:rsidR="0096375D" w:rsidRPr="00E00293" w:rsidRDefault="0096375D" w:rsidP="009637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6375D" w:rsidRPr="00E00293" w:rsidRDefault="00736850" w:rsidP="009637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0293">
        <w:rPr>
          <w:rFonts w:ascii="Times New Roman" w:hAnsi="Times New Roman" w:cs="Times New Roman"/>
          <w:b/>
        </w:rPr>
        <w:t xml:space="preserve">О </w:t>
      </w:r>
      <w:r w:rsidR="0096375D" w:rsidRPr="00E00293">
        <w:rPr>
          <w:rFonts w:ascii="Times New Roman" w:hAnsi="Times New Roman" w:cs="Times New Roman"/>
          <w:b/>
        </w:rPr>
        <w:t xml:space="preserve">ЗАКУПКЕ ТОВАРОВ, РАБОТ, УСЛУГ </w:t>
      </w:r>
    </w:p>
    <w:p w:rsidR="00736850" w:rsidRPr="00E00293" w:rsidRDefault="0096375D" w:rsidP="009637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E00293">
        <w:rPr>
          <w:rFonts w:ascii="Times New Roman" w:hAnsi="Times New Roman" w:cs="Times New Roman"/>
          <w:b/>
        </w:rPr>
        <w:t>У ЕДИНСТВЕННОГО ПОСТА</w:t>
      </w:r>
      <w:r w:rsidR="00724C78" w:rsidRPr="00E00293">
        <w:rPr>
          <w:rFonts w:ascii="Times New Roman" w:hAnsi="Times New Roman" w:cs="Times New Roman"/>
          <w:b/>
        </w:rPr>
        <w:t>В</w:t>
      </w:r>
      <w:r w:rsidRPr="00E00293">
        <w:rPr>
          <w:rFonts w:ascii="Times New Roman" w:hAnsi="Times New Roman" w:cs="Times New Roman"/>
          <w:b/>
        </w:rPr>
        <w:t>ЩИКА</w:t>
      </w:r>
      <w:r w:rsidR="00736850" w:rsidRPr="00E00293">
        <w:rPr>
          <w:rFonts w:ascii="Times New Roman" w:hAnsi="Times New Roman" w:cs="Times New Roman"/>
          <w:b/>
        </w:rPr>
        <w:t xml:space="preserve"> </w:t>
      </w:r>
      <w:r w:rsidRPr="00E00293">
        <w:rPr>
          <w:rFonts w:ascii="Times New Roman" w:hAnsi="Times New Roman" w:cs="Times New Roman"/>
          <w:b/>
          <w:caps/>
        </w:rPr>
        <w:t>(исполнителя, подрядчика)</w:t>
      </w:r>
    </w:p>
    <w:p w:rsidR="0096375D" w:rsidRPr="00E00293" w:rsidRDefault="0096375D" w:rsidP="009637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36850" w:rsidRPr="00E00293" w:rsidRDefault="00736850" w:rsidP="001945EC">
      <w:pPr>
        <w:pStyle w:val="ae"/>
        <w:tabs>
          <w:tab w:val="center" w:pos="4677"/>
          <w:tab w:val="left" w:pos="8535"/>
        </w:tabs>
        <w:suppressAutoHyphens/>
        <w:jc w:val="right"/>
        <w:rPr>
          <w:b/>
          <w:color w:val="0000FF"/>
          <w:sz w:val="22"/>
          <w:szCs w:val="22"/>
        </w:rPr>
      </w:pPr>
      <w:r w:rsidRPr="00E00293">
        <w:rPr>
          <w:b/>
          <w:sz w:val="22"/>
          <w:szCs w:val="22"/>
        </w:rPr>
        <w:t>Реестровый номер закупки</w:t>
      </w:r>
      <w:r w:rsidRPr="00E00293">
        <w:rPr>
          <w:b/>
          <w:color w:val="0000FF"/>
          <w:sz w:val="22"/>
          <w:szCs w:val="22"/>
        </w:rPr>
        <w:t xml:space="preserve"> № </w:t>
      </w:r>
      <w:r w:rsidR="00D356F0" w:rsidRPr="00E00293">
        <w:rPr>
          <w:b/>
          <w:color w:val="0000FF"/>
          <w:sz w:val="22"/>
          <w:szCs w:val="22"/>
        </w:rPr>
        <w:t>14</w:t>
      </w:r>
      <w:r w:rsidRPr="00E00293">
        <w:rPr>
          <w:b/>
          <w:color w:val="0000FF"/>
          <w:sz w:val="22"/>
          <w:szCs w:val="22"/>
        </w:rPr>
        <w:t>-</w:t>
      </w:r>
      <w:r w:rsidR="0096375D" w:rsidRPr="00E00293">
        <w:rPr>
          <w:b/>
          <w:color w:val="0000FF"/>
          <w:sz w:val="22"/>
          <w:szCs w:val="22"/>
        </w:rPr>
        <w:t>ЕП</w:t>
      </w:r>
      <w:r w:rsidRPr="00E00293">
        <w:rPr>
          <w:b/>
          <w:color w:val="0000FF"/>
          <w:sz w:val="22"/>
          <w:szCs w:val="22"/>
        </w:rPr>
        <w:t>/1</w:t>
      </w:r>
      <w:r w:rsidR="001548A3" w:rsidRPr="00E00293">
        <w:rPr>
          <w:b/>
          <w:color w:val="0000FF"/>
          <w:sz w:val="22"/>
          <w:szCs w:val="22"/>
        </w:rPr>
        <w:t>6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776"/>
        <w:gridCol w:w="6433"/>
      </w:tblGrid>
      <w:tr w:rsidR="007A6973" w:rsidRPr="006E6B20" w:rsidTr="00E00293">
        <w:tc>
          <w:tcPr>
            <w:tcW w:w="2776" w:type="dxa"/>
          </w:tcPr>
          <w:p w:rsidR="00E00293" w:rsidRDefault="00E0029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</w:rPr>
            </w:pPr>
          </w:p>
          <w:p w:rsidR="007A6973" w:rsidRPr="006E6B20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6E6B20">
              <w:rPr>
                <w:rFonts w:ascii="Times New Roman" w:hAnsi="Times New Roman" w:cs="Times New Roman"/>
                <w:b/>
              </w:rPr>
              <w:t>Способ закупки</w:t>
            </w:r>
          </w:p>
        </w:tc>
        <w:tc>
          <w:tcPr>
            <w:tcW w:w="6433" w:type="dxa"/>
          </w:tcPr>
          <w:p w:rsidR="00531D9D" w:rsidRDefault="00531D9D" w:rsidP="00531D9D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6E6B20">
              <w:rPr>
                <w:rFonts w:ascii="Times New Roman" w:hAnsi="Times New Roman" w:cs="Times New Roman"/>
                <w:b/>
                <w:color w:val="0000FF"/>
              </w:rPr>
              <w:t>Закупка у единственного поставщика (исполнителя, подрядчика) –</w:t>
            </w:r>
            <w:r w:rsidRPr="006E6B20">
              <w:rPr>
                <w:rFonts w:ascii="Times New Roman" w:hAnsi="Times New Roman" w:cs="Times New Roman"/>
                <w:b/>
              </w:rPr>
              <w:t xml:space="preserve"> </w:t>
            </w:r>
            <w:r w:rsidRPr="006E6B20">
              <w:rPr>
                <w:rFonts w:ascii="Times New Roman" w:hAnsi="Times New Roman" w:cs="Times New Roman"/>
              </w:rPr>
              <w:t>неконкурентный способ закупки, при котором Заказчик предлагает заключить договор только одному поставщику (исполнителю, подрядчику).</w:t>
            </w:r>
          </w:p>
          <w:p w:rsidR="00444061" w:rsidRPr="007C3BCA" w:rsidRDefault="00444061" w:rsidP="00531D9D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bookmarkStart w:id="0" w:name="_GoBack"/>
            <w:bookmarkEnd w:id="0"/>
          </w:p>
          <w:p w:rsidR="00311E0F" w:rsidRPr="00407BD7" w:rsidRDefault="00155B88" w:rsidP="00311E0F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u w:val="single"/>
              </w:rPr>
            </w:pPr>
            <w:r w:rsidRPr="006E6B20">
              <w:rPr>
                <w:rFonts w:ascii="Times New Roman" w:hAnsi="Times New Roman" w:cs="Times New Roman"/>
              </w:rPr>
              <w:t>По результатам</w:t>
            </w:r>
            <w:r w:rsidR="00E92515" w:rsidRPr="006E6B20">
              <w:rPr>
                <w:rFonts w:ascii="Times New Roman" w:hAnsi="Times New Roman" w:cs="Times New Roman"/>
              </w:rPr>
              <w:t xml:space="preserve"> признания закупки путем проведения </w:t>
            </w:r>
            <w:r w:rsidR="001548A3">
              <w:rPr>
                <w:rFonts w:ascii="Times New Roman" w:hAnsi="Times New Roman" w:cs="Times New Roman"/>
              </w:rPr>
              <w:t>запроса котировок</w:t>
            </w:r>
            <w:r w:rsidR="001658C0" w:rsidRPr="006E6B20">
              <w:rPr>
                <w:rFonts w:ascii="Times New Roman" w:hAnsi="Times New Roman" w:cs="Times New Roman"/>
              </w:rPr>
              <w:t xml:space="preserve"> на право заключения договора на</w:t>
            </w:r>
            <w:r w:rsidR="00311E0F" w:rsidRPr="00311E0F">
              <w:rPr>
                <w:rFonts w:ascii="Times New Roman" w:hAnsi="Times New Roman" w:cs="Times New Roman"/>
              </w:rPr>
              <w:t xml:space="preserve"> </w:t>
            </w:r>
            <w:r w:rsidR="00D356F0" w:rsidRPr="00D356F0">
              <w:rPr>
                <w:rFonts w:ascii="Times New Roman" w:hAnsi="Times New Roman" w:cs="Times New Roman"/>
              </w:rPr>
              <w:t>поставку изделий медицинского назначения (Гиалуронат натрия)</w:t>
            </w:r>
            <w:r w:rsidR="00D356F0">
              <w:rPr>
                <w:rFonts w:ascii="Times New Roman" w:hAnsi="Times New Roman" w:cs="Times New Roman"/>
              </w:rPr>
              <w:t xml:space="preserve"> </w:t>
            </w:r>
            <w:r w:rsidR="001658C0" w:rsidRPr="006E6B20">
              <w:rPr>
                <w:rFonts w:ascii="Times New Roman" w:hAnsi="Times New Roman" w:cs="Times New Roman"/>
              </w:rPr>
              <w:t xml:space="preserve">для нужд ГАУЗ «ОЦВК» </w:t>
            </w:r>
            <w:r w:rsidR="001658C0" w:rsidRPr="00407BD7">
              <w:rPr>
                <w:rFonts w:ascii="Times New Roman" w:hAnsi="Times New Roman" w:cs="Times New Roman"/>
                <w:b/>
              </w:rPr>
              <w:t>№</w:t>
            </w:r>
            <w:r w:rsidR="00D356F0">
              <w:rPr>
                <w:rFonts w:ascii="Times New Roman" w:hAnsi="Times New Roman" w:cs="Times New Roman"/>
                <w:b/>
              </w:rPr>
              <w:t>12</w:t>
            </w:r>
            <w:r w:rsidR="001658C0" w:rsidRPr="00407BD7">
              <w:rPr>
                <w:rFonts w:ascii="Times New Roman" w:hAnsi="Times New Roman" w:cs="Times New Roman"/>
                <w:b/>
              </w:rPr>
              <w:t>-</w:t>
            </w:r>
            <w:r w:rsidR="00311E0F" w:rsidRPr="00407BD7">
              <w:rPr>
                <w:rFonts w:ascii="Times New Roman" w:hAnsi="Times New Roman" w:cs="Times New Roman"/>
                <w:b/>
              </w:rPr>
              <w:t xml:space="preserve">ЗК/16 </w:t>
            </w:r>
            <w:r w:rsidR="00A650DA" w:rsidRPr="00407BD7">
              <w:rPr>
                <w:rFonts w:ascii="Times New Roman" w:hAnsi="Times New Roman" w:cs="Times New Roman"/>
                <w:b/>
              </w:rPr>
              <w:t>(</w:t>
            </w:r>
            <w:r w:rsidR="00311E0F" w:rsidRPr="00407BD7">
              <w:rPr>
                <w:rFonts w:ascii="Times New Roman" w:hAnsi="Times New Roman" w:cs="Times New Roman"/>
                <w:b/>
              </w:rPr>
              <w:t>ЕИС</w:t>
            </w:r>
            <w:r w:rsidR="00A650DA" w:rsidRPr="00407BD7">
              <w:rPr>
                <w:rFonts w:ascii="Times New Roman" w:hAnsi="Times New Roman" w:cs="Times New Roman"/>
                <w:b/>
              </w:rPr>
              <w:t xml:space="preserve"> № </w:t>
            </w:r>
            <w:r w:rsidR="00D356F0">
              <w:rPr>
                <w:rFonts w:ascii="Times New Roman" w:hAnsi="Times New Roman" w:cs="Times New Roman"/>
                <w:b/>
              </w:rPr>
              <w:t>31603587367</w:t>
            </w:r>
            <w:r w:rsidR="00A650DA" w:rsidRPr="00407BD7">
              <w:rPr>
                <w:rFonts w:ascii="Times New Roman" w:hAnsi="Times New Roman" w:cs="Times New Roman"/>
                <w:b/>
              </w:rPr>
              <w:t xml:space="preserve"> от </w:t>
            </w:r>
            <w:r w:rsidR="00D356F0">
              <w:rPr>
                <w:rFonts w:ascii="Times New Roman" w:hAnsi="Times New Roman" w:cs="Times New Roman"/>
                <w:b/>
              </w:rPr>
              <w:t>22</w:t>
            </w:r>
            <w:r w:rsidR="00311E0F" w:rsidRPr="00407BD7">
              <w:rPr>
                <w:rFonts w:ascii="Times New Roman" w:hAnsi="Times New Roman" w:cs="Times New Roman"/>
                <w:b/>
              </w:rPr>
              <w:t>.04</w:t>
            </w:r>
            <w:r w:rsidR="00A650DA" w:rsidRPr="00407BD7">
              <w:rPr>
                <w:rFonts w:ascii="Times New Roman" w:hAnsi="Times New Roman" w:cs="Times New Roman"/>
                <w:b/>
              </w:rPr>
              <w:t>.201</w:t>
            </w:r>
            <w:r w:rsidR="00311E0F" w:rsidRPr="00407BD7">
              <w:rPr>
                <w:rFonts w:ascii="Times New Roman" w:hAnsi="Times New Roman" w:cs="Times New Roman"/>
                <w:b/>
              </w:rPr>
              <w:t>6</w:t>
            </w:r>
            <w:r w:rsidR="00A650DA" w:rsidRPr="00407BD7">
              <w:rPr>
                <w:rFonts w:ascii="Times New Roman" w:hAnsi="Times New Roman" w:cs="Times New Roman"/>
                <w:b/>
              </w:rPr>
              <w:t>г.)</w:t>
            </w:r>
            <w:r w:rsidR="00204A8B" w:rsidRPr="00407BD7">
              <w:rPr>
                <w:rFonts w:ascii="Times New Roman" w:hAnsi="Times New Roman" w:cs="Times New Roman"/>
                <w:b/>
              </w:rPr>
              <w:t xml:space="preserve"> </w:t>
            </w:r>
            <w:r w:rsidR="00051E6C" w:rsidRPr="00407BD7">
              <w:rPr>
                <w:rFonts w:ascii="Times New Roman" w:hAnsi="Times New Roman" w:cs="Times New Roman"/>
                <w:b/>
                <w:u w:val="single"/>
              </w:rPr>
              <w:t>несостоявшейся.</w:t>
            </w:r>
          </w:p>
          <w:p w:rsidR="001658C0" w:rsidRPr="006E6B20" w:rsidRDefault="00D43032" w:rsidP="00DE235C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43032">
              <w:rPr>
                <w:rFonts w:ascii="Times New Roman" w:hAnsi="Times New Roman" w:cs="Times New Roman"/>
              </w:rPr>
              <w:t xml:space="preserve"> соответствии с п. 5 раздела 6 «Способы закупки и условия их применения» Положения о закупке государственного автономного учреждения здравоохранения «Областной центр врачебной косметологии» (ГАУЗ «ОЦВК</w:t>
            </w:r>
            <w:r w:rsidR="00997F4D">
              <w:rPr>
                <w:rFonts w:ascii="Times New Roman" w:hAnsi="Times New Roman" w:cs="Times New Roman"/>
              </w:rPr>
              <w:t>)</w:t>
            </w:r>
            <w:r w:rsidRPr="00D43032">
              <w:rPr>
                <w:rFonts w:ascii="Times New Roman" w:hAnsi="Times New Roman" w:cs="Times New Roman"/>
              </w:rPr>
              <w:t>, утвержденного наблюдательным советом государственного автономного учреждения здравоохранения «Областной центр врачебной косметологии» (Протокол заседания наблюдательного совета от 10 июля 2012 года № 1)</w:t>
            </w:r>
            <w:r w:rsidR="00311E0F" w:rsidRPr="006E6B2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A6973" w:rsidRPr="006E6B20" w:rsidTr="00E00293">
        <w:tc>
          <w:tcPr>
            <w:tcW w:w="2776" w:type="dxa"/>
          </w:tcPr>
          <w:p w:rsidR="007A6973" w:rsidRPr="006E6B20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6E6B20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6433" w:type="dxa"/>
          </w:tcPr>
          <w:p w:rsidR="007A6973" w:rsidRPr="006E6B20" w:rsidRDefault="007A6973" w:rsidP="007A697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6E6B20">
              <w:rPr>
                <w:rFonts w:ascii="Times New Roman" w:hAnsi="Times New Roman" w:cs="Times New Roman"/>
                <w:b/>
                <w:color w:val="0000FF"/>
              </w:rPr>
              <w:t>Государственное автономное учреждение здравоохранения «Областной центр врачебной косметологии»</w:t>
            </w:r>
            <w:r w:rsidR="00F43C18" w:rsidRPr="006E6B20">
              <w:rPr>
                <w:rFonts w:ascii="Times New Roman" w:hAnsi="Times New Roman" w:cs="Times New Roman"/>
                <w:b/>
                <w:color w:val="0000FF"/>
              </w:rPr>
              <w:t xml:space="preserve"> (ГАУЗ «ОЦВК»)</w:t>
            </w:r>
          </w:p>
          <w:p w:rsidR="007A6973" w:rsidRPr="006E6B20" w:rsidRDefault="007A6973" w:rsidP="007A697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Cs/>
              </w:rPr>
            </w:pPr>
            <w:r w:rsidRPr="006E6B20">
              <w:rPr>
                <w:rFonts w:ascii="Times New Roman" w:hAnsi="Times New Roman" w:cs="Times New Roman"/>
                <w:bCs/>
              </w:rPr>
              <w:t xml:space="preserve">Почтовый адрес: </w:t>
            </w:r>
            <w:r w:rsidRPr="006E6B20">
              <w:rPr>
                <w:rFonts w:ascii="Times New Roman" w:hAnsi="Times New Roman" w:cs="Times New Roman"/>
              </w:rPr>
              <w:t>664003, г. Иркутск, ул. Фурье, 2</w:t>
            </w:r>
          </w:p>
          <w:p w:rsidR="00FD10DA" w:rsidRPr="006E6B20" w:rsidRDefault="007A6973" w:rsidP="007A6973">
            <w:pPr>
              <w:tabs>
                <w:tab w:val="left" w:pos="6040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6E6B20">
              <w:rPr>
                <w:rFonts w:ascii="Times New Roman" w:hAnsi="Times New Roman" w:cs="Times New Roman"/>
              </w:rPr>
              <w:t>Контактный телефон: (3952) 20-13-68</w:t>
            </w:r>
          </w:p>
          <w:p w:rsidR="007A6973" w:rsidRPr="006E6B20" w:rsidRDefault="00F85B48" w:rsidP="007A6973">
            <w:pPr>
              <w:tabs>
                <w:tab w:val="left" w:pos="6040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6E6B20">
              <w:rPr>
                <w:rFonts w:ascii="Times New Roman" w:hAnsi="Times New Roman" w:cs="Times New Roman"/>
              </w:rPr>
              <w:t>Федуленко Ирина Валерьевна</w:t>
            </w:r>
          </w:p>
          <w:p w:rsidR="000015F9" w:rsidRPr="006E6B20" w:rsidRDefault="007A6973" w:rsidP="00753F40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6E6B20">
              <w:rPr>
                <w:rFonts w:ascii="Times New Roman" w:hAnsi="Times New Roman" w:cs="Times New Roman"/>
              </w:rPr>
              <w:t xml:space="preserve">Адрес электронной почты: </w:t>
            </w:r>
            <w:hyperlink r:id="rId11" w:history="1">
              <w:r w:rsidRPr="006E6B2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zakupki</w:t>
              </w:r>
              <w:r w:rsidRPr="006E6B20">
                <w:rPr>
                  <w:rStyle w:val="a4"/>
                  <w:rFonts w:ascii="Times New Roman" w:hAnsi="Times New Roman" w:cs="Times New Roman"/>
                  <w:b/>
                </w:rPr>
                <w:t>@</w:t>
              </w:r>
              <w:r w:rsidRPr="006E6B2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ocvk</w:t>
              </w:r>
              <w:r w:rsidRPr="006E6B20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6E6B2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</w:p>
        </w:tc>
      </w:tr>
      <w:tr w:rsidR="007A6973" w:rsidRPr="006E6B20" w:rsidTr="00E00293">
        <w:trPr>
          <w:trHeight w:val="677"/>
        </w:trPr>
        <w:tc>
          <w:tcPr>
            <w:tcW w:w="2776" w:type="dxa"/>
          </w:tcPr>
          <w:p w:rsidR="007A6973" w:rsidRPr="006E6B20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6E6B20">
              <w:rPr>
                <w:rFonts w:ascii="Times New Roman" w:hAnsi="Times New Roman" w:cs="Times New Roman"/>
                <w:b/>
              </w:rPr>
              <w:t>Предмет договора</w:t>
            </w:r>
          </w:p>
        </w:tc>
        <w:tc>
          <w:tcPr>
            <w:tcW w:w="6433" w:type="dxa"/>
          </w:tcPr>
          <w:p w:rsidR="00DE235C" w:rsidRDefault="00DE235C" w:rsidP="00DE235C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Поставка 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изделий медицинского назначения</w:t>
            </w:r>
            <w:r w:rsidRPr="007A5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31D9D" w:rsidRPr="00997F4D" w:rsidRDefault="00DE235C" w:rsidP="00DE235C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</w:rPr>
            </w:pPr>
            <w:r w:rsidRPr="0065410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(Гиалуронат натрия)</w:t>
            </w:r>
          </w:p>
        </w:tc>
      </w:tr>
      <w:tr w:rsidR="007A6973" w:rsidRPr="006E6B20" w:rsidTr="00E00293">
        <w:tc>
          <w:tcPr>
            <w:tcW w:w="2776" w:type="dxa"/>
          </w:tcPr>
          <w:p w:rsidR="007A6973" w:rsidRPr="006E6B20" w:rsidRDefault="007A6973" w:rsidP="00A402E0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6E6B20">
              <w:rPr>
                <w:rFonts w:ascii="Times New Roman" w:hAnsi="Times New Roman" w:cs="Times New Roman"/>
                <w:b/>
              </w:rPr>
              <w:t xml:space="preserve">Место </w:t>
            </w:r>
            <w:r w:rsidR="00A402E0" w:rsidRPr="006E6B20">
              <w:rPr>
                <w:rFonts w:ascii="Times New Roman" w:hAnsi="Times New Roman" w:cs="Times New Roman"/>
                <w:b/>
              </w:rPr>
              <w:t>поставки</w:t>
            </w:r>
          </w:p>
        </w:tc>
        <w:tc>
          <w:tcPr>
            <w:tcW w:w="6433" w:type="dxa"/>
          </w:tcPr>
          <w:p w:rsidR="007A6973" w:rsidRPr="006E6B20" w:rsidRDefault="007A6973" w:rsidP="007A6973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6E6B20">
              <w:rPr>
                <w:rFonts w:ascii="Times New Roman" w:hAnsi="Times New Roman" w:cs="Times New Roman"/>
                <w:b/>
                <w:color w:val="0000FF"/>
              </w:rPr>
              <w:t>г. Иркутск, ул. Фурье, 2 (ГАУЗ «ОЦВК»)</w:t>
            </w:r>
          </w:p>
        </w:tc>
      </w:tr>
      <w:tr w:rsidR="007A6973" w:rsidRPr="006E6B20" w:rsidTr="00E00293">
        <w:tc>
          <w:tcPr>
            <w:tcW w:w="2776" w:type="dxa"/>
          </w:tcPr>
          <w:p w:rsidR="007A6973" w:rsidRPr="006E6B20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6E6B20">
              <w:rPr>
                <w:rFonts w:ascii="Times New Roman" w:hAnsi="Times New Roman" w:cs="Times New Roman"/>
                <w:b/>
              </w:rPr>
              <w:t>Сведения о начальной (максимальной) цене договора (цене лота)</w:t>
            </w:r>
          </w:p>
        </w:tc>
        <w:tc>
          <w:tcPr>
            <w:tcW w:w="6433" w:type="dxa"/>
            <w:vAlign w:val="center"/>
          </w:tcPr>
          <w:p w:rsidR="007A6973" w:rsidRPr="006E6B20" w:rsidRDefault="00DE235C" w:rsidP="00DA3660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color w:val="0000FF"/>
              </w:rPr>
            </w:pPr>
            <w:r w:rsidRPr="00DE235C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296 360 (Двести девяносто шесть тысяч триста шестьдесят) рублей 00 копеек.</w:t>
            </w:r>
          </w:p>
        </w:tc>
      </w:tr>
      <w:tr w:rsidR="007A6973" w:rsidRPr="006E6B20" w:rsidTr="00E00293">
        <w:trPr>
          <w:trHeight w:val="1925"/>
        </w:trPr>
        <w:tc>
          <w:tcPr>
            <w:tcW w:w="2776" w:type="dxa"/>
          </w:tcPr>
          <w:p w:rsidR="007A6973" w:rsidRPr="006E6B20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6E6B20">
              <w:rPr>
                <w:rFonts w:ascii="Times New Roman" w:hAnsi="Times New Roman" w:cs="Times New Roman"/>
                <w:b/>
              </w:rPr>
              <w:t xml:space="preserve">Срок, место и порядок предоставления документации </w:t>
            </w:r>
            <w:r w:rsidR="0051622C" w:rsidRPr="006E6B20">
              <w:rPr>
                <w:rFonts w:ascii="Times New Roman" w:hAnsi="Times New Roman" w:cs="Times New Roman"/>
                <w:b/>
              </w:rPr>
              <w:t>о закупке</w:t>
            </w:r>
          </w:p>
        </w:tc>
        <w:tc>
          <w:tcPr>
            <w:tcW w:w="6433" w:type="dxa"/>
          </w:tcPr>
          <w:p w:rsidR="007A6973" w:rsidRPr="006E6B20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Style w:val="a4"/>
                <w:rFonts w:ascii="Times New Roman" w:hAnsi="Times New Roman" w:cs="Times New Roman"/>
                <w:b/>
              </w:rPr>
            </w:pPr>
            <w:r w:rsidRPr="006E6B20">
              <w:rPr>
                <w:rFonts w:ascii="Times New Roman" w:hAnsi="Times New Roman" w:cs="Times New Roman"/>
              </w:rPr>
              <w:t xml:space="preserve">Информация о закупке размещается на официальном сайте </w:t>
            </w:r>
            <w:hyperlink r:id="rId12" w:history="1">
              <w:r w:rsidRPr="006E6B20">
                <w:rPr>
                  <w:rStyle w:val="a4"/>
                  <w:rFonts w:ascii="Times New Roman" w:hAnsi="Times New Roman" w:cs="Times New Roman"/>
                  <w:b/>
                </w:rPr>
                <w:t>www.zakupki.gov.ru</w:t>
              </w:r>
            </w:hyperlink>
          </w:p>
          <w:p w:rsidR="00736850" w:rsidRPr="006E6B20" w:rsidRDefault="00761DEE" w:rsidP="00753F40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6B20">
              <w:rPr>
                <w:rFonts w:ascii="Times New Roman" w:hAnsi="Times New Roman" w:cs="Times New Roman"/>
              </w:rPr>
              <w:t>Д</w:t>
            </w:r>
            <w:r w:rsidR="008C2F26" w:rsidRPr="006E6B20">
              <w:rPr>
                <w:rFonts w:ascii="Times New Roman" w:hAnsi="Times New Roman" w:cs="Times New Roman"/>
              </w:rPr>
              <w:t>окументаци</w:t>
            </w:r>
            <w:r w:rsidRPr="006E6B20">
              <w:rPr>
                <w:rFonts w:ascii="Times New Roman" w:hAnsi="Times New Roman" w:cs="Times New Roman"/>
              </w:rPr>
              <w:t>я</w:t>
            </w:r>
            <w:r w:rsidR="008C2F26" w:rsidRPr="006E6B20">
              <w:rPr>
                <w:rFonts w:ascii="Times New Roman" w:hAnsi="Times New Roman" w:cs="Times New Roman"/>
              </w:rPr>
              <w:t xml:space="preserve"> </w:t>
            </w:r>
            <w:r w:rsidRPr="006E6B20">
              <w:rPr>
                <w:rFonts w:ascii="Times New Roman" w:hAnsi="Times New Roman" w:cs="Times New Roman"/>
              </w:rPr>
              <w:t xml:space="preserve">предоставляется Заказчиком </w:t>
            </w:r>
            <w:r w:rsidR="00C85264" w:rsidRPr="006E6B20">
              <w:rPr>
                <w:rFonts w:ascii="Times New Roman" w:hAnsi="Times New Roman" w:cs="Times New Roman"/>
              </w:rPr>
              <w:t xml:space="preserve">без взимания платы </w:t>
            </w:r>
            <w:r w:rsidRPr="006E6B20">
              <w:rPr>
                <w:rFonts w:ascii="Times New Roman" w:hAnsi="Times New Roman" w:cs="Times New Roman"/>
              </w:rPr>
              <w:t>на бумажном носителе единственному поставщику</w:t>
            </w:r>
            <w:r w:rsidR="00236F64" w:rsidRPr="006E6B20">
              <w:rPr>
                <w:rFonts w:ascii="Times New Roman" w:hAnsi="Times New Roman" w:cs="Times New Roman"/>
              </w:rPr>
              <w:t>, с которым заключается договор</w:t>
            </w:r>
            <w:r w:rsidRPr="006E6B20">
              <w:rPr>
                <w:rFonts w:ascii="Times New Roman" w:hAnsi="Times New Roman" w:cs="Times New Roman"/>
              </w:rPr>
              <w:t xml:space="preserve"> </w:t>
            </w:r>
            <w:r w:rsidR="007A6973" w:rsidRPr="006E6B20">
              <w:rPr>
                <w:rFonts w:ascii="Times New Roman" w:hAnsi="Times New Roman" w:cs="Times New Roman"/>
              </w:rPr>
              <w:t>по адресу:</w:t>
            </w:r>
            <w:r w:rsidR="009A73C3" w:rsidRPr="006E6B20">
              <w:rPr>
                <w:rFonts w:ascii="Times New Roman" w:hAnsi="Times New Roman" w:cs="Times New Roman"/>
              </w:rPr>
              <w:t xml:space="preserve"> </w:t>
            </w:r>
            <w:r w:rsidR="007A6973" w:rsidRPr="006E6B20">
              <w:rPr>
                <w:rFonts w:ascii="Times New Roman" w:hAnsi="Times New Roman" w:cs="Times New Roman"/>
                <w:b/>
                <w:iCs/>
                <w:color w:val="0000FF"/>
              </w:rPr>
              <w:t xml:space="preserve">г. Иркутск, </w:t>
            </w:r>
            <w:r w:rsidR="00937DCA" w:rsidRPr="006E6B20">
              <w:rPr>
                <w:rFonts w:ascii="Times New Roman" w:hAnsi="Times New Roman" w:cs="Times New Roman"/>
                <w:b/>
                <w:iCs/>
                <w:color w:val="0000FF"/>
              </w:rPr>
              <w:t>у</w:t>
            </w:r>
            <w:r w:rsidR="007A6973" w:rsidRPr="006E6B20">
              <w:rPr>
                <w:rFonts w:ascii="Times New Roman" w:hAnsi="Times New Roman" w:cs="Times New Roman"/>
                <w:b/>
                <w:iCs/>
                <w:color w:val="0000FF"/>
              </w:rPr>
              <w:t>л.</w:t>
            </w:r>
            <w:r w:rsidR="007A6973" w:rsidRPr="006E6B20">
              <w:rPr>
                <w:rFonts w:ascii="Times New Roman" w:hAnsi="Times New Roman" w:cs="Times New Roman"/>
                <w:b/>
                <w:color w:val="0000FF"/>
              </w:rPr>
              <w:t xml:space="preserve"> Свердлова, 36 (ТЦ «Сезон»), офис 45</w:t>
            </w:r>
            <w:r w:rsidR="00F85B48" w:rsidRPr="006E6B20">
              <w:rPr>
                <w:rFonts w:ascii="Times New Roman" w:hAnsi="Times New Roman" w:cs="Times New Roman"/>
                <w:b/>
                <w:color w:val="0000FF"/>
              </w:rPr>
              <w:t>3</w:t>
            </w:r>
            <w:r w:rsidR="007A6973" w:rsidRPr="006E6B20">
              <w:rPr>
                <w:rFonts w:ascii="Times New Roman" w:hAnsi="Times New Roman" w:cs="Times New Roman"/>
                <w:b/>
                <w:color w:val="0000FF"/>
              </w:rPr>
              <w:t>, в рабочие дни с 9.00 часов до 13.00 и с 14.00 до 17.00 часов</w:t>
            </w:r>
            <w:r w:rsidR="00236F64" w:rsidRPr="006E6B20">
              <w:rPr>
                <w:rFonts w:ascii="Times New Roman" w:hAnsi="Times New Roman" w:cs="Times New Roman"/>
                <w:color w:val="000000"/>
              </w:rPr>
              <w:t xml:space="preserve"> (Иркутское время)</w:t>
            </w:r>
            <w:r w:rsidR="00753F40" w:rsidRPr="006E6B2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7A6973" w:rsidRPr="006E6B20" w:rsidTr="00E00293">
        <w:tc>
          <w:tcPr>
            <w:tcW w:w="2776" w:type="dxa"/>
          </w:tcPr>
          <w:p w:rsidR="007A6973" w:rsidRPr="006E6B20" w:rsidRDefault="007A6973" w:rsidP="00E00293">
            <w:pPr>
              <w:pStyle w:val="ab"/>
              <w:tabs>
                <w:tab w:val="left" w:pos="851"/>
                <w:tab w:val="left" w:pos="1134"/>
              </w:tabs>
              <w:ind w:left="0" w:right="-162"/>
              <w:rPr>
                <w:rFonts w:ascii="Times New Roman" w:hAnsi="Times New Roman" w:cs="Times New Roman"/>
                <w:b/>
              </w:rPr>
            </w:pPr>
            <w:r w:rsidRPr="006E6B20">
              <w:rPr>
                <w:rFonts w:ascii="Times New Roman" w:hAnsi="Times New Roman" w:cs="Times New Roman"/>
                <w:b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433" w:type="dxa"/>
          </w:tcPr>
          <w:p w:rsidR="009A73C3" w:rsidRPr="006E6B20" w:rsidRDefault="00531D9D" w:rsidP="00236F64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</w:rPr>
            </w:pPr>
            <w:r w:rsidRPr="006E6B20">
              <w:rPr>
                <w:rFonts w:ascii="Times New Roman" w:hAnsi="Times New Roman" w:cs="Times New Roman"/>
                <w:b/>
                <w:color w:val="0000FF"/>
              </w:rPr>
              <w:t xml:space="preserve">Не требуется для данного </w:t>
            </w:r>
            <w:r w:rsidR="00236F64" w:rsidRPr="006E6B20">
              <w:rPr>
                <w:rFonts w:ascii="Times New Roman" w:hAnsi="Times New Roman" w:cs="Times New Roman"/>
                <w:b/>
                <w:color w:val="0000FF"/>
              </w:rPr>
              <w:t xml:space="preserve">способа </w:t>
            </w:r>
            <w:r w:rsidRPr="006E6B20">
              <w:rPr>
                <w:rFonts w:ascii="Times New Roman" w:hAnsi="Times New Roman" w:cs="Times New Roman"/>
                <w:b/>
                <w:color w:val="0000FF"/>
              </w:rPr>
              <w:t>закупки</w:t>
            </w:r>
          </w:p>
        </w:tc>
      </w:tr>
    </w:tbl>
    <w:p w:rsidR="006F30B0" w:rsidRPr="006E6B20" w:rsidRDefault="006F30B0" w:rsidP="00DE02C5">
      <w:pPr>
        <w:spacing w:after="0" w:line="240" w:lineRule="auto"/>
        <w:rPr>
          <w:rFonts w:ascii="Times New Roman" w:hAnsi="Times New Roman" w:cs="Times New Roman"/>
        </w:rPr>
      </w:pPr>
    </w:p>
    <w:p w:rsidR="007A6973" w:rsidRPr="006E6B20" w:rsidRDefault="007A6973" w:rsidP="00DE02C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4"/>
        <w:gridCol w:w="4561"/>
      </w:tblGrid>
      <w:tr w:rsidR="007A6973" w:rsidRPr="006E6B20" w:rsidTr="007A6973">
        <w:tc>
          <w:tcPr>
            <w:tcW w:w="4785" w:type="dxa"/>
          </w:tcPr>
          <w:p w:rsidR="007A6973" w:rsidRPr="006E6B20" w:rsidRDefault="007A6973">
            <w:pPr>
              <w:rPr>
                <w:rFonts w:ascii="Times New Roman" w:hAnsi="Times New Roman" w:cs="Times New Roman"/>
              </w:rPr>
            </w:pPr>
            <w:r w:rsidRPr="006E6B20">
              <w:rPr>
                <w:rFonts w:ascii="Times New Roman" w:hAnsi="Times New Roman" w:cs="Times New Roman"/>
              </w:rPr>
              <w:t>Главный врач</w:t>
            </w:r>
          </w:p>
        </w:tc>
        <w:tc>
          <w:tcPr>
            <w:tcW w:w="4786" w:type="dxa"/>
          </w:tcPr>
          <w:p w:rsidR="007A6973" w:rsidRPr="006E6B20" w:rsidRDefault="007A6973" w:rsidP="007A6973">
            <w:pPr>
              <w:jc w:val="right"/>
              <w:rPr>
                <w:rFonts w:ascii="Times New Roman" w:hAnsi="Times New Roman" w:cs="Times New Roman"/>
              </w:rPr>
            </w:pPr>
            <w:r w:rsidRPr="006E6B20">
              <w:rPr>
                <w:rFonts w:ascii="Times New Roman" w:hAnsi="Times New Roman" w:cs="Times New Roman"/>
              </w:rPr>
              <w:t>Д.С. Панченко</w:t>
            </w:r>
          </w:p>
        </w:tc>
      </w:tr>
      <w:tr w:rsidR="00753F40" w:rsidRPr="006E6B20" w:rsidTr="007A6973">
        <w:tc>
          <w:tcPr>
            <w:tcW w:w="4785" w:type="dxa"/>
          </w:tcPr>
          <w:p w:rsidR="00753F40" w:rsidRPr="006E6B20" w:rsidRDefault="00753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753F40" w:rsidRPr="006E6B20" w:rsidRDefault="00753F40" w:rsidP="007A697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E6B20" w:rsidRPr="006E6B20" w:rsidTr="007A6973">
        <w:tc>
          <w:tcPr>
            <w:tcW w:w="4785" w:type="dxa"/>
          </w:tcPr>
          <w:p w:rsidR="006E6B20" w:rsidRPr="006E6B20" w:rsidRDefault="006E6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E6B20" w:rsidRPr="006E6B20" w:rsidRDefault="006E6B20" w:rsidP="007A697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82D3E" w:rsidRPr="006E6B20" w:rsidRDefault="00753F40" w:rsidP="007A6973">
      <w:pPr>
        <w:spacing w:after="0" w:line="240" w:lineRule="auto"/>
        <w:rPr>
          <w:rFonts w:ascii="Times New Roman" w:hAnsi="Times New Roman" w:cs="Times New Roman"/>
        </w:rPr>
      </w:pPr>
      <w:r w:rsidRPr="006E6B20">
        <w:rPr>
          <w:rFonts w:ascii="Times New Roman" w:hAnsi="Times New Roman" w:cs="Times New Roman"/>
        </w:rPr>
        <w:t xml:space="preserve">  </w:t>
      </w:r>
      <w:r w:rsidR="00F4656B" w:rsidRPr="006E6B20">
        <w:rPr>
          <w:rFonts w:ascii="Times New Roman" w:hAnsi="Times New Roman" w:cs="Times New Roman"/>
        </w:rPr>
        <w:t>М.П.</w:t>
      </w:r>
    </w:p>
    <w:sectPr w:rsidR="00F82D3E" w:rsidRPr="006E6B20" w:rsidSect="007C3BCA">
      <w:headerReference w:type="default" r:id="rId13"/>
      <w:footerReference w:type="default" r:id="rId14"/>
      <w:pgSz w:w="11906" w:h="16838"/>
      <w:pgMar w:top="284" w:right="991" w:bottom="142" w:left="1800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437" w:rsidRDefault="00A16437" w:rsidP="00CB04DA">
      <w:pPr>
        <w:spacing w:after="0" w:line="240" w:lineRule="auto"/>
      </w:pPr>
      <w:r>
        <w:separator/>
      </w:r>
    </w:p>
  </w:endnote>
  <w:endnote w:type="continuationSeparator" w:id="0">
    <w:p w:rsidR="00A16437" w:rsidRDefault="00A16437" w:rsidP="00CB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28780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F644C" w:rsidRPr="008F644C" w:rsidRDefault="008F644C">
        <w:pPr>
          <w:pStyle w:val="a9"/>
          <w:jc w:val="center"/>
          <w:rPr>
            <w:rFonts w:ascii="Times New Roman" w:hAnsi="Times New Roman" w:cs="Times New Roman"/>
          </w:rPr>
        </w:pPr>
        <w:r w:rsidRPr="008F644C">
          <w:rPr>
            <w:rFonts w:ascii="Times New Roman" w:hAnsi="Times New Roman" w:cs="Times New Roman"/>
          </w:rPr>
          <w:fldChar w:fldCharType="begin"/>
        </w:r>
        <w:r w:rsidRPr="008F644C">
          <w:rPr>
            <w:rFonts w:ascii="Times New Roman" w:hAnsi="Times New Roman" w:cs="Times New Roman"/>
          </w:rPr>
          <w:instrText>PAGE   \* MERGEFORMAT</w:instrText>
        </w:r>
        <w:r w:rsidRPr="008F644C">
          <w:rPr>
            <w:rFonts w:ascii="Times New Roman" w:hAnsi="Times New Roman" w:cs="Times New Roman"/>
          </w:rPr>
          <w:fldChar w:fldCharType="separate"/>
        </w:r>
        <w:r w:rsidR="007C3BCA">
          <w:rPr>
            <w:rFonts w:ascii="Times New Roman" w:hAnsi="Times New Roman" w:cs="Times New Roman"/>
            <w:noProof/>
          </w:rPr>
          <w:t>2</w:t>
        </w:r>
        <w:r w:rsidRPr="008F644C">
          <w:rPr>
            <w:rFonts w:ascii="Times New Roman" w:hAnsi="Times New Roman" w:cs="Times New Roman"/>
          </w:rPr>
          <w:fldChar w:fldCharType="end"/>
        </w:r>
      </w:p>
    </w:sdtContent>
  </w:sdt>
  <w:p w:rsidR="00CB04DA" w:rsidRDefault="00CB04D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437" w:rsidRDefault="00A16437" w:rsidP="00CB04DA">
      <w:pPr>
        <w:spacing w:after="0" w:line="240" w:lineRule="auto"/>
      </w:pPr>
      <w:r>
        <w:separator/>
      </w:r>
    </w:p>
  </w:footnote>
  <w:footnote w:type="continuationSeparator" w:id="0">
    <w:p w:rsidR="00A16437" w:rsidRDefault="00A16437" w:rsidP="00CB0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916" w:type="pct"/>
      <w:tblInd w:w="-1445" w:type="dxa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299"/>
      <w:gridCol w:w="9955"/>
    </w:tblGrid>
    <w:tr w:rsidR="00FD10DA" w:rsidTr="00761DEE">
      <w:trPr>
        <w:trHeight w:val="368"/>
      </w:trPr>
      <w:tc>
        <w:tcPr>
          <w:tcW w:w="146" w:type="pct"/>
          <w:tcBorders>
            <w:right w:val="single" w:sz="18" w:space="0" w:color="4F81BD" w:themeColor="accent1"/>
          </w:tcBorders>
        </w:tcPr>
        <w:p w:rsidR="00FD10DA" w:rsidRDefault="00FD10DA" w:rsidP="009A73C3">
          <w:pPr>
            <w:pStyle w:val="a7"/>
            <w:jc w:val="center"/>
          </w:pPr>
        </w:p>
      </w:tc>
      <w:sdt>
        <w:sdtPr>
          <w:rPr>
            <w:rFonts w:ascii="Times New Roman" w:hAnsi="Times New Roman" w:cs="Times New Roman"/>
            <w:b/>
            <w:color w:val="D9D9D9" w:themeColor="background1" w:themeShade="D9"/>
            <w:sz w:val="14"/>
            <w:szCs w:val="14"/>
          </w:rPr>
          <w:alias w:val="Название"/>
          <w:id w:val="92981479"/>
          <w:placeholder>
            <w:docPart w:val="C689273955614F079AC6764AAE31D72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854" w:type="pct"/>
              <w:tcBorders>
                <w:left w:val="single" w:sz="18" w:space="0" w:color="4F81BD" w:themeColor="accent1"/>
              </w:tcBorders>
            </w:tcPr>
            <w:p w:rsidR="00FD10DA" w:rsidRPr="00761DEE" w:rsidRDefault="001B7FBB" w:rsidP="00355053">
              <w:pPr>
                <w:pStyle w:val="a7"/>
                <w:jc w:val="center"/>
                <w:rPr>
                  <w:rFonts w:ascii="Times New Roman" w:eastAsiaTheme="majorEastAsia" w:hAnsi="Times New Roman" w:cs="Times New Roman"/>
                  <w:color w:val="4F81BD" w:themeColor="accent1"/>
                  <w:sz w:val="14"/>
                  <w:szCs w:val="14"/>
                </w:rPr>
              </w:pPr>
              <w:r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 xml:space="preserve">Извещение о </w:t>
              </w:r>
              <w:r w:rsidR="000B388A"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 xml:space="preserve">проведении </w:t>
              </w:r>
              <w:r w:rsidR="00761DEE"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закупки товаров, работ, услуг у единственного поставщика (исполнителя, подрядчика)</w:t>
              </w:r>
              <w:r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 xml:space="preserve"> для нужд ГАУЗ «</w:t>
              </w:r>
              <w:proofErr w:type="gramStart"/>
              <w:r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ОЦВК»  №</w:t>
              </w:r>
              <w:proofErr w:type="gramEnd"/>
              <w:r w:rsidR="00355053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 xml:space="preserve"> 14</w:t>
              </w:r>
              <w:r w:rsidR="00D356F0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-</w:t>
              </w:r>
              <w:r w:rsidR="00761DEE"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ЕП</w:t>
              </w:r>
              <w:r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/1</w:t>
              </w:r>
              <w:r w:rsidR="00444061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6</w:t>
              </w:r>
            </w:p>
          </w:tc>
        </w:sdtContent>
      </w:sdt>
    </w:tr>
  </w:tbl>
  <w:p w:rsidR="00FD10DA" w:rsidRDefault="00FD10DA" w:rsidP="009A73C3">
    <w:pPr>
      <w:pStyle w:val="a7"/>
      <w:tabs>
        <w:tab w:val="clear" w:pos="4677"/>
        <w:tab w:val="clear" w:pos="9355"/>
        <w:tab w:val="left" w:pos="35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77B5D"/>
    <w:multiLevelType w:val="hybridMultilevel"/>
    <w:tmpl w:val="E3F2561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6063DE2"/>
    <w:multiLevelType w:val="hybridMultilevel"/>
    <w:tmpl w:val="8676D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D77A3"/>
    <w:multiLevelType w:val="hybridMultilevel"/>
    <w:tmpl w:val="F148F4F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83284"/>
    <w:multiLevelType w:val="hybridMultilevel"/>
    <w:tmpl w:val="676E7248"/>
    <w:lvl w:ilvl="0" w:tplc="A2182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54C"/>
    <w:rsid w:val="000015F9"/>
    <w:rsid w:val="00001BAF"/>
    <w:rsid w:val="00003155"/>
    <w:rsid w:val="0001694D"/>
    <w:rsid w:val="000408BF"/>
    <w:rsid w:val="00045250"/>
    <w:rsid w:val="00051E6C"/>
    <w:rsid w:val="000711F1"/>
    <w:rsid w:val="0009022B"/>
    <w:rsid w:val="00093BBC"/>
    <w:rsid w:val="000B388A"/>
    <w:rsid w:val="000B7252"/>
    <w:rsid w:val="000D1D72"/>
    <w:rsid w:val="000D48B5"/>
    <w:rsid w:val="000E0CB3"/>
    <w:rsid w:val="000E20FB"/>
    <w:rsid w:val="000F099B"/>
    <w:rsid w:val="00106EAB"/>
    <w:rsid w:val="001209D3"/>
    <w:rsid w:val="00141CBD"/>
    <w:rsid w:val="001548A3"/>
    <w:rsid w:val="00155B88"/>
    <w:rsid w:val="001658C0"/>
    <w:rsid w:val="00172300"/>
    <w:rsid w:val="001771B3"/>
    <w:rsid w:val="00186656"/>
    <w:rsid w:val="001945EC"/>
    <w:rsid w:val="001B12AC"/>
    <w:rsid w:val="001B5800"/>
    <w:rsid w:val="001B5A45"/>
    <w:rsid w:val="001B7FBB"/>
    <w:rsid w:val="001C7DC9"/>
    <w:rsid w:val="001D0295"/>
    <w:rsid w:val="001F3421"/>
    <w:rsid w:val="001F42A6"/>
    <w:rsid w:val="00204A8B"/>
    <w:rsid w:val="00205A5D"/>
    <w:rsid w:val="00236F64"/>
    <w:rsid w:val="00251F55"/>
    <w:rsid w:val="00282A16"/>
    <w:rsid w:val="002A32DD"/>
    <w:rsid w:val="002A77EB"/>
    <w:rsid w:val="002C390C"/>
    <w:rsid w:val="002C5A7A"/>
    <w:rsid w:val="002C71FE"/>
    <w:rsid w:val="002D7CFD"/>
    <w:rsid w:val="00311E0F"/>
    <w:rsid w:val="0033336F"/>
    <w:rsid w:val="00340893"/>
    <w:rsid w:val="00353715"/>
    <w:rsid w:val="00355053"/>
    <w:rsid w:val="00362BDD"/>
    <w:rsid w:val="0036716D"/>
    <w:rsid w:val="003714A0"/>
    <w:rsid w:val="0038095A"/>
    <w:rsid w:val="00385894"/>
    <w:rsid w:val="003907DB"/>
    <w:rsid w:val="003A4D57"/>
    <w:rsid w:val="003B3D1C"/>
    <w:rsid w:val="003E3C63"/>
    <w:rsid w:val="003F53D7"/>
    <w:rsid w:val="003F7324"/>
    <w:rsid w:val="00401F4B"/>
    <w:rsid w:val="00407BD7"/>
    <w:rsid w:val="00411614"/>
    <w:rsid w:val="00433311"/>
    <w:rsid w:val="00433A7A"/>
    <w:rsid w:val="0043449D"/>
    <w:rsid w:val="0043755D"/>
    <w:rsid w:val="00444061"/>
    <w:rsid w:val="00454D51"/>
    <w:rsid w:val="00461CDA"/>
    <w:rsid w:val="00483861"/>
    <w:rsid w:val="004B2047"/>
    <w:rsid w:val="004B60B6"/>
    <w:rsid w:val="004B662F"/>
    <w:rsid w:val="004F61C6"/>
    <w:rsid w:val="00502E96"/>
    <w:rsid w:val="0051622C"/>
    <w:rsid w:val="00531D9D"/>
    <w:rsid w:val="005429A0"/>
    <w:rsid w:val="00550038"/>
    <w:rsid w:val="00553B74"/>
    <w:rsid w:val="00554975"/>
    <w:rsid w:val="00554FB6"/>
    <w:rsid w:val="005569B0"/>
    <w:rsid w:val="0056554E"/>
    <w:rsid w:val="00583E6B"/>
    <w:rsid w:val="005936F1"/>
    <w:rsid w:val="005B11EC"/>
    <w:rsid w:val="005B2728"/>
    <w:rsid w:val="005B3E23"/>
    <w:rsid w:val="005C0894"/>
    <w:rsid w:val="005D7BA8"/>
    <w:rsid w:val="006016AD"/>
    <w:rsid w:val="00601C80"/>
    <w:rsid w:val="00617A5E"/>
    <w:rsid w:val="00635589"/>
    <w:rsid w:val="00666CF2"/>
    <w:rsid w:val="0067454C"/>
    <w:rsid w:val="00690E36"/>
    <w:rsid w:val="006D257F"/>
    <w:rsid w:val="006E0E75"/>
    <w:rsid w:val="006E2681"/>
    <w:rsid w:val="006E6B20"/>
    <w:rsid w:val="006F30B0"/>
    <w:rsid w:val="00703266"/>
    <w:rsid w:val="00724C78"/>
    <w:rsid w:val="00736850"/>
    <w:rsid w:val="007427F4"/>
    <w:rsid w:val="00745048"/>
    <w:rsid w:val="00753F40"/>
    <w:rsid w:val="00761DEE"/>
    <w:rsid w:val="007A5A11"/>
    <w:rsid w:val="007A6212"/>
    <w:rsid w:val="007A6973"/>
    <w:rsid w:val="007C3BCA"/>
    <w:rsid w:val="008208C4"/>
    <w:rsid w:val="00826358"/>
    <w:rsid w:val="00850793"/>
    <w:rsid w:val="008537CD"/>
    <w:rsid w:val="008841F5"/>
    <w:rsid w:val="00892E03"/>
    <w:rsid w:val="008B2438"/>
    <w:rsid w:val="008C2F26"/>
    <w:rsid w:val="008D21D5"/>
    <w:rsid w:val="008D6746"/>
    <w:rsid w:val="008F32BB"/>
    <w:rsid w:val="008F644C"/>
    <w:rsid w:val="00913F81"/>
    <w:rsid w:val="00932711"/>
    <w:rsid w:val="00937DCA"/>
    <w:rsid w:val="0096375D"/>
    <w:rsid w:val="009646B3"/>
    <w:rsid w:val="00972962"/>
    <w:rsid w:val="00985E11"/>
    <w:rsid w:val="009902D1"/>
    <w:rsid w:val="00997F4D"/>
    <w:rsid w:val="009A73C3"/>
    <w:rsid w:val="009C72A1"/>
    <w:rsid w:val="009D68B8"/>
    <w:rsid w:val="00A06D2A"/>
    <w:rsid w:val="00A16437"/>
    <w:rsid w:val="00A20210"/>
    <w:rsid w:val="00A2563D"/>
    <w:rsid w:val="00A31C7E"/>
    <w:rsid w:val="00A402E0"/>
    <w:rsid w:val="00A650DA"/>
    <w:rsid w:val="00A93C5F"/>
    <w:rsid w:val="00AC3789"/>
    <w:rsid w:val="00AC41C1"/>
    <w:rsid w:val="00AD20FB"/>
    <w:rsid w:val="00AD2A03"/>
    <w:rsid w:val="00B10FC0"/>
    <w:rsid w:val="00B14951"/>
    <w:rsid w:val="00B277D3"/>
    <w:rsid w:val="00B355F0"/>
    <w:rsid w:val="00B4302D"/>
    <w:rsid w:val="00B47CCA"/>
    <w:rsid w:val="00B57334"/>
    <w:rsid w:val="00B57ECE"/>
    <w:rsid w:val="00B646E7"/>
    <w:rsid w:val="00B73A3B"/>
    <w:rsid w:val="00B73CDC"/>
    <w:rsid w:val="00BA6C02"/>
    <w:rsid w:val="00BA7BB4"/>
    <w:rsid w:val="00BC0F87"/>
    <w:rsid w:val="00BD37BC"/>
    <w:rsid w:val="00BD6538"/>
    <w:rsid w:val="00BE256B"/>
    <w:rsid w:val="00C02275"/>
    <w:rsid w:val="00C13FEB"/>
    <w:rsid w:val="00C17322"/>
    <w:rsid w:val="00C17922"/>
    <w:rsid w:val="00C227CC"/>
    <w:rsid w:val="00C34912"/>
    <w:rsid w:val="00C46905"/>
    <w:rsid w:val="00C6215D"/>
    <w:rsid w:val="00C640DD"/>
    <w:rsid w:val="00C85264"/>
    <w:rsid w:val="00C941D9"/>
    <w:rsid w:val="00CA3032"/>
    <w:rsid w:val="00CB04DA"/>
    <w:rsid w:val="00CB7BCF"/>
    <w:rsid w:val="00CC1785"/>
    <w:rsid w:val="00CC4AE9"/>
    <w:rsid w:val="00CE74DB"/>
    <w:rsid w:val="00D356F0"/>
    <w:rsid w:val="00D43032"/>
    <w:rsid w:val="00D50150"/>
    <w:rsid w:val="00D53950"/>
    <w:rsid w:val="00D661FC"/>
    <w:rsid w:val="00D76F6C"/>
    <w:rsid w:val="00DA3660"/>
    <w:rsid w:val="00DB0AB2"/>
    <w:rsid w:val="00DB5A30"/>
    <w:rsid w:val="00DC1457"/>
    <w:rsid w:val="00DE02C5"/>
    <w:rsid w:val="00DE235C"/>
    <w:rsid w:val="00DE665A"/>
    <w:rsid w:val="00DF6E4B"/>
    <w:rsid w:val="00E00293"/>
    <w:rsid w:val="00E16A76"/>
    <w:rsid w:val="00E220E8"/>
    <w:rsid w:val="00E227C1"/>
    <w:rsid w:val="00E23061"/>
    <w:rsid w:val="00E3049E"/>
    <w:rsid w:val="00E35FAA"/>
    <w:rsid w:val="00E61CB6"/>
    <w:rsid w:val="00E65E02"/>
    <w:rsid w:val="00E7577F"/>
    <w:rsid w:val="00E90259"/>
    <w:rsid w:val="00E92515"/>
    <w:rsid w:val="00EB7702"/>
    <w:rsid w:val="00EC0ABC"/>
    <w:rsid w:val="00EC26E7"/>
    <w:rsid w:val="00ED3B26"/>
    <w:rsid w:val="00ED6B38"/>
    <w:rsid w:val="00EF3B8A"/>
    <w:rsid w:val="00F43B66"/>
    <w:rsid w:val="00F43C18"/>
    <w:rsid w:val="00F4656B"/>
    <w:rsid w:val="00F82D3E"/>
    <w:rsid w:val="00F85B48"/>
    <w:rsid w:val="00FA16F5"/>
    <w:rsid w:val="00FD10DA"/>
    <w:rsid w:val="00FD1B82"/>
    <w:rsid w:val="00FE6E63"/>
    <w:rsid w:val="00FF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1EB67F-EB11-463F-AEB6-85B6C861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745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5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04DA"/>
  </w:style>
  <w:style w:type="paragraph" w:styleId="a9">
    <w:name w:val="footer"/>
    <w:basedOn w:val="a"/>
    <w:link w:val="aa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04DA"/>
  </w:style>
  <w:style w:type="paragraph" w:customStyle="1" w:styleId="538552DCBB0F4C4BB087ED922D6A6322">
    <w:name w:val="538552DCBB0F4C4BB087ED922D6A6322"/>
    <w:rsid w:val="00CB04DA"/>
    <w:rPr>
      <w:rFonts w:eastAsiaTheme="minorEastAsia"/>
      <w:lang w:eastAsia="ru-RU"/>
    </w:rPr>
  </w:style>
  <w:style w:type="paragraph" w:styleId="ab">
    <w:name w:val="List Paragraph"/>
    <w:basedOn w:val="a"/>
    <w:qFormat/>
    <w:rsid w:val="001F3421"/>
    <w:pPr>
      <w:ind w:left="720"/>
      <w:contextualSpacing/>
    </w:pPr>
  </w:style>
  <w:style w:type="paragraph" w:styleId="ac">
    <w:name w:val="Body Text Indent"/>
    <w:basedOn w:val="a"/>
    <w:link w:val="ad"/>
    <w:rsid w:val="007A6973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A6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7368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7368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736850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7009">
          <w:marLeft w:val="0"/>
          <w:marRight w:val="0"/>
          <w:marTop w:val="0"/>
          <w:marBottom w:val="0"/>
          <w:divBdr>
            <w:top w:val="single" w:sz="6" w:space="0" w:color="8896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9190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2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62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9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kupki@ocvk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ocvk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01368@ocvk.ru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689273955614F079AC6764AAE31D7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9B597F-5002-4390-82E8-94AB80649D5B}"/>
      </w:docPartPr>
      <w:docPartBody>
        <w:p w:rsidR="00C40D64" w:rsidRDefault="002724AB" w:rsidP="002724AB">
          <w:pPr>
            <w:pStyle w:val="C689273955614F079AC6764AAE31D72B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AB"/>
    <w:rsid w:val="00114E59"/>
    <w:rsid w:val="0018225D"/>
    <w:rsid w:val="002547BA"/>
    <w:rsid w:val="002724AB"/>
    <w:rsid w:val="003716B9"/>
    <w:rsid w:val="00420E5F"/>
    <w:rsid w:val="00451367"/>
    <w:rsid w:val="005202F1"/>
    <w:rsid w:val="007221C3"/>
    <w:rsid w:val="009F0840"/>
    <w:rsid w:val="00C40D64"/>
    <w:rsid w:val="00CA2800"/>
    <w:rsid w:val="00E018DE"/>
    <w:rsid w:val="00E63BD2"/>
    <w:rsid w:val="00E759FC"/>
    <w:rsid w:val="00EB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6E29DDD26C47FB93EDAD0C32A0FF6F">
    <w:name w:val="BD6E29DDD26C47FB93EDAD0C32A0FF6F"/>
    <w:rsid w:val="002724AB"/>
  </w:style>
  <w:style w:type="paragraph" w:customStyle="1" w:styleId="C689273955614F079AC6764AAE31D72B">
    <w:name w:val="C689273955614F079AC6764AAE31D72B"/>
    <w:rsid w:val="002724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B032D-1E62-4CC2-8446-FD9E4C4BE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 товаров, работ, услуг у единственного поставщика (исполнителя, подрядчика) для нужд ГАУЗ «ОЦВК»  №9-ЕП/16</vt:lpstr>
    </vt:vector>
  </TitlesOfParts>
  <Company>SPecialiST RePack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 товаров, работ, услуг у единственного поставщика (исполнителя, подрядчика) для нужд ГАУЗ «ОЦВК»  № 14-ЕП/16</dc:title>
  <dc:creator>НАТАША</dc:creator>
  <cp:lastModifiedBy>buh</cp:lastModifiedBy>
  <cp:revision>13</cp:revision>
  <cp:lastPrinted>2016-05-05T03:12:00Z</cp:lastPrinted>
  <dcterms:created xsi:type="dcterms:W3CDTF">2015-12-30T00:48:00Z</dcterms:created>
  <dcterms:modified xsi:type="dcterms:W3CDTF">2016-05-05T03:12:00Z</dcterms:modified>
</cp:coreProperties>
</file>